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1A4C" w:rsidRDefault="0043085E" w:rsidP="00835D52">
      <w:pPr>
        <w:pStyle w:val="LO-normal"/>
        <w:widowControl w:val="0"/>
        <w:rPr>
          <w:rFonts w:ascii="Open Sans" w:eastAsia="Open Sans" w:hAnsi="Open Sans" w:cs="Open Sans"/>
        </w:rPr>
      </w:pPr>
      <w:r>
        <w:rPr>
          <w:noProof/>
          <w:lang w:val="pl-PL" w:eastAsia="pl-PL" w:bidi="ar-SA"/>
        </w:rPr>
        <w:drawing>
          <wp:inline distT="0" distB="0" distL="0" distR="0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5D52">
        <w:rPr>
          <w:rFonts w:ascii="Open Sans" w:eastAsia="Open Sans" w:hAnsi="Open Sans" w:cs="Open Sans"/>
          <w:b/>
        </w:rPr>
        <w:t xml:space="preserve">                       </w:t>
      </w:r>
      <w:r w:rsidR="00835D52" w:rsidRPr="00CF655C">
        <w:rPr>
          <w:rFonts w:ascii="Times New Roman" w:eastAsia="Open Sans" w:hAnsi="Times New Roman" w:cs="Times New Roman"/>
          <w:b/>
        </w:rPr>
        <w:t>SYLABUS</w:t>
      </w:r>
      <w:r w:rsidR="004457AA" w:rsidRPr="00CF655C">
        <w:rPr>
          <w:rFonts w:ascii="Times New Roman" w:eastAsia="Open Sans" w:hAnsi="Times New Roman" w:cs="Times New Roman"/>
          <w:b/>
        </w:rPr>
        <w:t xml:space="preserve"> cz.1.</w:t>
      </w:r>
      <w:r w:rsidR="00835D52" w:rsidRPr="00CF655C">
        <w:rPr>
          <w:rFonts w:ascii="Times New Roman" w:eastAsia="Open Sans" w:hAnsi="Times New Roman" w:cs="Times New Roman"/>
          <w:b/>
        </w:rPr>
        <w:t>- KARTA PRZEDMIOTU</w:t>
      </w:r>
    </w:p>
    <w:p w:rsidR="00A41A4C" w:rsidRPr="00835D52" w:rsidRDefault="00A41A4C" w:rsidP="00835D52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5312"/>
        <w:gridCol w:w="1080"/>
        <w:gridCol w:w="1065"/>
      </w:tblGrid>
      <w:tr w:rsidR="00A41A4C" w:rsidRPr="00CF655C" w:rsidTr="00747A46">
        <w:trPr>
          <w:trHeight w:val="227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835D52" w:rsidRDefault="00CF5B1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Prawo</w:t>
            </w:r>
            <w:proofErr w:type="spellEnd"/>
            <w:r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autorskie</w:t>
            </w:r>
            <w:proofErr w:type="spellEnd"/>
          </w:p>
          <w:p w:rsidR="00CF5B18" w:rsidRPr="00CF655C" w:rsidRDefault="00CF5B1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</w:p>
        </w:tc>
      </w:tr>
      <w:tr w:rsidR="00A41A4C" w:rsidRPr="00CF5B18" w:rsidTr="00747A46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F5B1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F5B18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CF5B18" w:rsidTr="00747A46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F5B1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Profil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F5B18" w:rsidRDefault="00CF5B1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CF5B18">
              <w:rPr>
                <w:rFonts w:ascii="Times New Roman" w:eastAsia="Open Sans" w:hAnsi="Times New Roman" w:cs="Times New Roman"/>
                <w:sz w:val="18"/>
                <w:szCs w:val="18"/>
              </w:rPr>
              <w:t>O</w:t>
            </w:r>
            <w:r w:rsidR="0043085E" w:rsidRPr="00CF5B18">
              <w:rPr>
                <w:rFonts w:ascii="Times New Roman" w:eastAsia="Open Sans" w:hAnsi="Times New Roman" w:cs="Times New Roman"/>
                <w:sz w:val="18"/>
                <w:szCs w:val="18"/>
              </w:rPr>
              <w:t>gólnoakademicki</w:t>
            </w:r>
            <w:proofErr w:type="spellEnd"/>
          </w:p>
          <w:p w:rsidR="00CF5B18" w:rsidRPr="00CF5B18" w:rsidRDefault="00CF5B1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CF5B18" w:rsidTr="00747A46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F5B1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</w:t>
            </w:r>
            <w:r w:rsidR="00CF655C"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ek</w:t>
            </w:r>
            <w:proofErr w:type="spellEnd"/>
          </w:p>
        </w:tc>
        <w:tc>
          <w:tcPr>
            <w:tcW w:w="7457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F5B18" w:rsidRDefault="008A5A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CF5B18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A41A4C" w:rsidRPr="00CF5B18" w:rsidTr="00747A46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F5B18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F5B18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835D52" w:rsidRPr="00CF5B18" w:rsidTr="00747A46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D52" w:rsidRPr="00CF5B18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D52" w:rsidRPr="00CF5B18" w:rsidRDefault="00835D5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517A4A" w:rsidTr="00747A46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F5B18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</w:t>
            </w:r>
            <w:r w:rsidR="004457AA"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ów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</w:t>
            </w:r>
            <w:r w:rsidR="0043085E"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oziom</w:t>
            </w:r>
            <w:proofErr w:type="spellEnd"/>
            <w:r w:rsidR="0043085E"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43085E"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F5B18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F5B18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Jednolite studia </w:t>
            </w:r>
            <w:r w:rsidR="008A5A2D" w:rsidRPr="00CF5B18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magisterskie</w:t>
            </w:r>
            <w:r w:rsidRPr="00CF5B18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/ kwalifikacje poziomu VII</w:t>
            </w:r>
          </w:p>
        </w:tc>
      </w:tr>
      <w:tr w:rsidR="00A41A4C" w:rsidRPr="00CF5B18" w:rsidTr="00747A46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F5B1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F5B18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CF5B18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Pr="00CF5B18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A5A2D" w:rsidRPr="00CF5B18">
              <w:rPr>
                <w:rFonts w:ascii="Times New Roman" w:eastAsia="Open Sans" w:hAnsi="Times New Roman" w:cs="Times New Roman"/>
                <w:sz w:val="18"/>
                <w:szCs w:val="18"/>
              </w:rPr>
              <w:t>stacjonarna</w:t>
            </w:r>
            <w:proofErr w:type="spellEnd"/>
          </w:p>
        </w:tc>
      </w:tr>
      <w:tr w:rsidR="00A41A4C" w:rsidRPr="00CF5B18" w:rsidTr="00747A46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F5B18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F5B18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517A4A" w:rsidTr="00747A46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F5B1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23F62" w:rsidRDefault="00CF5B1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B23F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 rok/</w:t>
            </w:r>
            <w:r w:rsidR="00517A4A" w:rsidRPr="00B23F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1 semestr     </w:t>
            </w:r>
            <w:r w:rsidRPr="00B23F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517A4A" w:rsidRPr="00B23F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(</w:t>
            </w:r>
            <w:r w:rsidRPr="00B23F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IV rok / </w:t>
            </w:r>
            <w:r w:rsidR="00517A4A" w:rsidRPr="00B23F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8 </w:t>
            </w:r>
            <w:r w:rsidRPr="00B23F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semestr  - różnica programowa)</w:t>
            </w:r>
          </w:p>
        </w:tc>
      </w:tr>
      <w:tr w:rsidR="00A41A4C" w:rsidRPr="00CF5B18" w:rsidTr="00747A46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F5B18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semestr</w:t>
            </w:r>
          </w:p>
        </w:tc>
        <w:tc>
          <w:tcPr>
            <w:tcW w:w="74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23F62" w:rsidRDefault="00CF5B1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B23F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15</w:t>
            </w:r>
          </w:p>
        </w:tc>
      </w:tr>
      <w:tr w:rsidR="00A41A4C" w:rsidRPr="00CF5B18" w:rsidTr="00747A46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F5B18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23F62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517A4A" w:rsidTr="00747A46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F5B18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tydzień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23F62" w:rsidRDefault="001814CF" w:rsidP="002A65B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B23F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747A46" w:rsidRPr="00B23F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2 godz. co dwa tygodnie</w:t>
            </w:r>
            <w:bookmarkStart w:id="0" w:name="_GoBack"/>
            <w:bookmarkEnd w:id="0"/>
          </w:p>
        </w:tc>
      </w:tr>
      <w:tr w:rsidR="00A41A4C" w:rsidRPr="00517A4A" w:rsidTr="00747A46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F5B18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</w:t>
            </w:r>
            <w:r w:rsidR="0043085E"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iczba godzin samodzielnej pracy studenta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23F62" w:rsidRDefault="00747A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B23F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15 / semestr</w:t>
            </w:r>
          </w:p>
        </w:tc>
      </w:tr>
      <w:tr w:rsidR="00A41A4C" w:rsidRPr="00517A4A" w:rsidTr="00747A46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F5B1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Liczba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punktów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ECTS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23F62" w:rsidRDefault="001814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B23F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747A46" w:rsidRPr="00B23F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 ECTS</w:t>
            </w:r>
          </w:p>
        </w:tc>
      </w:tr>
      <w:tr w:rsidR="00A41A4C" w:rsidRPr="00517A4A" w:rsidTr="00747A46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F5B1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Rodzaj zajęć</w:t>
            </w:r>
            <w:r w:rsidR="00835D52"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(wykład, ćwiczenia, seminarium,</w:t>
            </w:r>
            <w:r w:rsidR="003952D9"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konwersatorium, laboratorium)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23F62" w:rsidRDefault="00747A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B23F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Wykład</w:t>
            </w:r>
          </w:p>
        </w:tc>
      </w:tr>
      <w:tr w:rsidR="00A41A4C" w:rsidRPr="00CF5B18" w:rsidTr="00747A46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F5B18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F5B18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3952D9" w:rsidRPr="00CF5B18" w:rsidTr="00747A46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CF5B18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CF5B18" w:rsidRDefault="003952D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3952D9" w:rsidRPr="00747A46" w:rsidTr="00747A46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CF5B18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747A46" w:rsidRDefault="00FC62F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47A46"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  <w:t xml:space="preserve"> </w:t>
            </w:r>
            <w:r w:rsidR="00747A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</w:t>
            </w:r>
            <w:r w:rsidR="00747A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gr Edyta Rachwał-</w:t>
            </w:r>
            <w:proofErr w:type="spellStart"/>
            <w:r w:rsidR="00747A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Rząsa</w:t>
            </w:r>
            <w:proofErr w:type="spellEnd"/>
          </w:p>
        </w:tc>
      </w:tr>
      <w:tr w:rsidR="00A41A4C" w:rsidRPr="00CF5B18" w:rsidTr="00747A46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F5B1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="003952D9"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F5B18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41A4C" w:rsidRPr="00CF5B18" w:rsidTr="00747A46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F5B1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Wymagania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wstępne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F5B18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517A4A" w:rsidTr="00747A46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F5B1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Efekty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uczenia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się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1A4C" w:rsidRPr="00CF5B18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F5B1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Kod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efektów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przedmioto-wych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CF5B1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Odniesienie do efektów 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kierunko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-</w:t>
            </w:r>
          </w:p>
          <w:p w:rsidR="00A41A4C" w:rsidRPr="00CF5B1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wych</w:t>
            </w:r>
            <w:proofErr w:type="spellEnd"/>
          </w:p>
        </w:tc>
      </w:tr>
      <w:tr w:rsidR="00A41A4C" w:rsidRPr="00CF5B18" w:rsidTr="00747A46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F5B1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CF5B1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CF5B1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wiedza</w:t>
            </w:r>
            <w:proofErr w:type="spellEnd"/>
            <w:r w:rsidR="003952D9" w:rsidRPr="00CF5B1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="003952D9" w:rsidRPr="00CF5B1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zna</w:t>
            </w:r>
            <w:proofErr w:type="spellEnd"/>
            <w:r w:rsidR="003952D9" w:rsidRPr="00CF5B1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3952D9" w:rsidRPr="00CF5B1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i</w:t>
            </w:r>
            <w:proofErr w:type="spellEnd"/>
            <w:r w:rsidR="003952D9" w:rsidRPr="00CF5B1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3952D9" w:rsidRPr="00CF5B1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rozumie</w:t>
            </w:r>
            <w:proofErr w:type="spellEnd"/>
            <w:r w:rsidR="003952D9" w:rsidRPr="00CF5B1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A46" w:rsidRDefault="00747A46" w:rsidP="00747A46">
            <w:pPr>
              <w:pStyle w:val="LO-normal"/>
              <w:autoSpaceDN w:val="0"/>
              <w:textAlignment w:val="baseline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bookmarkStart w:id="1" w:name="_Hlk216378670"/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 wiedzę z zakresu uregulowania prawa autorskiego oraz podstaw</w:t>
            </w:r>
          </w:p>
          <w:p w:rsidR="00747A46" w:rsidRDefault="00747A46" w:rsidP="00747A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prawa gospodarczego.</w:t>
            </w:r>
          </w:p>
          <w:bookmarkEnd w:id="1"/>
          <w:p w:rsidR="00A41A4C" w:rsidRPr="00CF5B18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F5B18" w:rsidRDefault="006277F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RP_W73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F5B18" w:rsidRDefault="006277F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K_W13</w:t>
            </w:r>
          </w:p>
        </w:tc>
      </w:tr>
      <w:tr w:rsidR="00A41A4C" w:rsidRPr="006277FB" w:rsidTr="00747A46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F5B1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CF5B1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lastRenderedPageBreak/>
              <w:t xml:space="preserve">– </w:t>
            </w:r>
            <w:proofErr w:type="spellStart"/>
            <w:r w:rsidRPr="00CF5B1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umiejętności</w:t>
            </w:r>
            <w:proofErr w:type="spellEnd"/>
            <w:r w:rsidRPr="00CF5B1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r w:rsidR="003952D9" w:rsidRPr="00CF5B1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(</w:t>
            </w:r>
            <w:proofErr w:type="spellStart"/>
            <w:r w:rsidR="003952D9" w:rsidRPr="00CF5B1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potrafi</w:t>
            </w:r>
            <w:proofErr w:type="spellEnd"/>
            <w:r w:rsidR="003952D9" w:rsidRPr="00CF5B1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A46" w:rsidRDefault="00747A46" w:rsidP="00747A46">
            <w:pPr>
              <w:pStyle w:val="LO-normal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Samodzielnie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ocenia sytuację prawną w zakresie realizacji i obrotu</w:t>
            </w:r>
          </w:p>
          <w:p w:rsidR="00747A46" w:rsidRDefault="00747A46" w:rsidP="00747A46">
            <w:pPr>
              <w:pStyle w:val="LO-normal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pracami artystycznymi wykorzystując znajomość obowiązującego</w:t>
            </w:r>
          </w:p>
          <w:p w:rsidR="00A41A4C" w:rsidRPr="006277FB" w:rsidRDefault="00747A46" w:rsidP="006277FB">
            <w:pPr>
              <w:pStyle w:val="LO-normal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prawa autorskiego i praw pokrewnych oraz m.in prawa</w:t>
            </w:r>
            <w:r w:rsidR="00CA79E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gospodarczego, cywilnego, ordynacji podatkowej, prawa ubezpieczeń</w:t>
            </w:r>
            <w:r w:rsidR="006277F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społecznych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277FB" w:rsidRDefault="0012083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RP_U81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277FB" w:rsidRDefault="006277F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K_U15</w:t>
            </w:r>
          </w:p>
        </w:tc>
      </w:tr>
      <w:tr w:rsidR="00A41A4C" w:rsidRPr="00517A4A" w:rsidTr="00747A46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F5B1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CF5B18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:rsidR="003952D9" w:rsidRPr="00CF5B1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CF5B18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 xml:space="preserve">  </w:t>
            </w:r>
            <w:r w:rsidR="003952D9" w:rsidRPr="00CF5B18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(jest gotów do</w:t>
            </w:r>
            <w:r w:rsidRPr="00CF5B18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A46" w:rsidRDefault="00747A46" w:rsidP="00747A46">
            <w:pPr>
              <w:pStyle w:val="LO-normal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bookmarkStart w:id="2" w:name="_Hlk216379121"/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Potrafi podejmować podstawowe czynności obrotu prawnego w</w:t>
            </w:r>
          </w:p>
          <w:p w:rsidR="00747A46" w:rsidRDefault="00747A46" w:rsidP="00747A46">
            <w:pPr>
              <w:pStyle w:val="LO-normal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zakresie prawa autorskiego oraz podstawowe czynności prawne w</w:t>
            </w:r>
          </w:p>
          <w:p w:rsidR="00747A46" w:rsidRDefault="00747A46" w:rsidP="00747A46">
            <w:pPr>
              <w:pStyle w:val="LO-normal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zakresie obrotu gospodarczego, w tym działalności gospodarczej,</w:t>
            </w:r>
          </w:p>
          <w:p w:rsidR="00747A46" w:rsidRDefault="00747A46" w:rsidP="00747A46">
            <w:pPr>
              <w:pStyle w:val="LO-normal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umów dotyczących działalności artystycznej oraz zakresu możliwości</w:t>
            </w:r>
          </w:p>
          <w:p w:rsidR="00747A46" w:rsidRDefault="00747A46" w:rsidP="00747A46">
            <w:pPr>
              <w:pStyle w:val="LO-normal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korzystania z dostępnych w obrocie przekazów intelektualnych.</w:t>
            </w:r>
          </w:p>
          <w:bookmarkEnd w:id="2"/>
          <w:p w:rsidR="00CA79EC" w:rsidRDefault="00CA79EC" w:rsidP="00747A46">
            <w:pPr>
              <w:pStyle w:val="LO-normal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747A46" w:rsidRDefault="00747A46" w:rsidP="00747A46">
            <w:pPr>
              <w:pStyle w:val="LO-normal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bookmarkStart w:id="3" w:name="_Hlk216379163"/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Jest gotów/owa oceniać i uwzględniać skutki działalności artystycznej</w:t>
            </w:r>
          </w:p>
          <w:p w:rsidR="00747A46" w:rsidRDefault="00747A46" w:rsidP="00747A46">
            <w:pPr>
              <w:pStyle w:val="LO-normal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z uwzględnieniem przepisów prawa podatkowego i ubezpieczeń</w:t>
            </w:r>
          </w:p>
          <w:p w:rsidR="00747A46" w:rsidRDefault="00747A46" w:rsidP="00747A46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społecznych.</w:t>
            </w:r>
          </w:p>
          <w:bookmarkEnd w:id="3"/>
          <w:p w:rsidR="00A41A4C" w:rsidRPr="00CF5B18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12083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RP_K44</w:t>
            </w:r>
          </w:p>
          <w:p w:rsidR="00120831" w:rsidRDefault="0012083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120831" w:rsidRDefault="0012083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120831" w:rsidRDefault="0012083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120831" w:rsidRDefault="0012083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120831" w:rsidRDefault="0012083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120831" w:rsidRDefault="0012083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120831" w:rsidRPr="00517A4A" w:rsidRDefault="0012083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RP_K45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517A4A" w:rsidRDefault="006277F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K_K08</w:t>
            </w:r>
          </w:p>
        </w:tc>
      </w:tr>
      <w:tr w:rsidR="00747A46" w:rsidRPr="00CF5B18" w:rsidTr="00747A46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A46" w:rsidRPr="00CF5B18" w:rsidRDefault="00747A46" w:rsidP="00747A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Ogólna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A46" w:rsidRDefault="00747A46" w:rsidP="00747A46">
            <w:pPr>
              <w:pStyle w:val="LO-normal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47A46" w:rsidRDefault="00747A46" w:rsidP="00747A46">
            <w:pPr>
              <w:pStyle w:val="LO-normal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Wprowadzenie do obrotu prawnego, podstawowe pojęcia, rodzaje obrotu prawnego.</w:t>
            </w:r>
          </w:p>
          <w:p w:rsidR="00747A46" w:rsidRDefault="00747A46" w:rsidP="00747A46">
            <w:pPr>
              <w:pStyle w:val="LO-normal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Instytucje i konstrukcje prawa prywatnego i publicznego wprowadzenie.</w:t>
            </w:r>
          </w:p>
          <w:p w:rsidR="00747A46" w:rsidRDefault="00747A46" w:rsidP="00747A46">
            <w:pPr>
              <w:pStyle w:val="LO-normal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Rodzaje umów w obrocie gospodarczym. Formy działalności gospodarczej Podatek</w:t>
            </w:r>
          </w:p>
          <w:p w:rsidR="00747A46" w:rsidRDefault="00747A46" w:rsidP="00747A46">
            <w:pPr>
              <w:pStyle w:val="LO-normal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dochodowy od osób fizycznych. Ubezpieczenia społeczne.</w:t>
            </w:r>
          </w:p>
          <w:p w:rsidR="00747A46" w:rsidRDefault="00747A46" w:rsidP="00747A46">
            <w:pPr>
              <w:pStyle w:val="LO-normal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Przedmioty intelektualne jako szczególny rodzaj dóbr prawnych. Systematyka prawa własności intelektualnej.</w:t>
            </w:r>
          </w:p>
          <w:p w:rsidR="00747A46" w:rsidRDefault="00747A46" w:rsidP="00747A46">
            <w:pPr>
              <w:pStyle w:val="LO-normal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Geneza i źródła prawa polskiego i regulacji międzynarodowych; prawo własności</w:t>
            </w:r>
          </w:p>
          <w:p w:rsidR="00747A46" w:rsidRDefault="00747A46" w:rsidP="00747A46">
            <w:pPr>
              <w:pStyle w:val="LO-normal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intelektualnej w UE.</w:t>
            </w:r>
          </w:p>
          <w:p w:rsidR="00747A46" w:rsidRDefault="00747A46" w:rsidP="00747A46">
            <w:pPr>
              <w:pStyle w:val="LO-normal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Przedmioty prawa autorskiego katalog i rodzaje.</w:t>
            </w:r>
          </w:p>
          <w:p w:rsidR="00747A46" w:rsidRDefault="00747A46" w:rsidP="00747A46">
            <w:pPr>
              <w:pStyle w:val="LO-normal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Podmiot praw autorskich. Twórca. Współautorstwo.</w:t>
            </w:r>
          </w:p>
          <w:p w:rsidR="00747A46" w:rsidRDefault="00747A46" w:rsidP="00747A46">
            <w:pPr>
              <w:pStyle w:val="LO-normal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Twórczość pracownicza. Inne podmioty praw autorskich. Następcy prawni.</w:t>
            </w:r>
          </w:p>
          <w:p w:rsidR="00747A46" w:rsidRDefault="00747A46" w:rsidP="00747A46">
            <w:pPr>
              <w:pStyle w:val="LO-normal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Autorskie prawa osobiste. Autorskie prawa majątkowe. Ograniczenia treści autorskich praw</w:t>
            </w:r>
          </w:p>
          <w:p w:rsidR="00747A46" w:rsidRDefault="00747A46" w:rsidP="00747A46">
            <w:pPr>
              <w:pStyle w:val="LO-normal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majątkowych.</w:t>
            </w:r>
          </w:p>
          <w:p w:rsidR="00747A46" w:rsidRDefault="00747A46" w:rsidP="00747A46">
            <w:pPr>
              <w:pStyle w:val="LO-normal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Dozwolony użytek. Obowiązek wymienia imienia i nazwiska twórcy. Wynagrodzenie twórcy. Swoboda cytowania.</w:t>
            </w:r>
          </w:p>
          <w:p w:rsidR="00747A46" w:rsidRDefault="00747A46" w:rsidP="00747A46">
            <w:pPr>
              <w:pStyle w:val="LO-normal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Umowy. Zasada specyfikacji w umowie pół eksploatacji. zakaz zawierania umów w części dotyczącej wszystkich utworów określonego rodzaju tego samego twórcy mających powstać w przyszłości. Autorskie dobra osobiste a umowy.</w:t>
            </w:r>
          </w:p>
          <w:p w:rsidR="00747A46" w:rsidRDefault="00747A46" w:rsidP="00747A46">
            <w:pPr>
              <w:pStyle w:val="LO-normal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Ochrona praw autorskich i praw pokrewnych. Ochrona w obrocie gospodarczym. Zagadnienia procesowe.</w:t>
            </w:r>
          </w:p>
          <w:p w:rsidR="00747A46" w:rsidRDefault="00747A46" w:rsidP="00747A46">
            <w:pPr>
              <w:pStyle w:val="LO-normal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Organizacje zbiorowego zarządzania prawami autorskimi i pokrewnymi, Komisja Prawa Autorskiego, Fundusz Promocji Twórczości.</w:t>
            </w:r>
          </w:p>
          <w:p w:rsidR="00747A46" w:rsidRDefault="00747A46" w:rsidP="00747A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Ochrona wizerunku w działalności plastycznej. Prawa pokrewne – treść poszczególnych praw oraz ich ochrona. Ochrona </w:t>
            </w: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sui</w:t>
            </w:r>
            <w:proofErr w:type="spellEnd"/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generis</w:t>
            </w:r>
            <w:proofErr w:type="spellEnd"/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baz danych.</w:t>
            </w:r>
          </w:p>
          <w:p w:rsidR="00747A46" w:rsidRDefault="00747A46" w:rsidP="00747A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747A46" w:rsidRPr="00747A46" w:rsidTr="00747A46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A46" w:rsidRPr="00CF5B18" w:rsidRDefault="00747A46" w:rsidP="00747A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A46" w:rsidRPr="00747A46" w:rsidRDefault="00747A46" w:rsidP="00747A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50% obecność i aktywność , 50 % pisemny sprawdzian</w:t>
            </w:r>
          </w:p>
        </w:tc>
      </w:tr>
      <w:tr w:rsidR="00747A46" w:rsidRPr="00517A4A" w:rsidTr="00747A46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A46" w:rsidRPr="00CF5B18" w:rsidRDefault="00747A46" w:rsidP="00747A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A46" w:rsidRPr="00CF5B18" w:rsidRDefault="00747A46" w:rsidP="00747A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Kolokwium pisemne</w:t>
            </w:r>
          </w:p>
        </w:tc>
      </w:tr>
      <w:tr w:rsidR="00747A46" w:rsidRPr="00517A4A" w:rsidTr="00747A46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A46" w:rsidRPr="00CF5B18" w:rsidRDefault="00747A46" w:rsidP="00747A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A46" w:rsidRPr="00CF5B18" w:rsidRDefault="00747A46" w:rsidP="00747A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</w:t>
            </w:r>
          </w:p>
        </w:tc>
      </w:tr>
      <w:tr w:rsidR="00747A46" w:rsidRPr="00747A46" w:rsidTr="00747A46">
        <w:trPr>
          <w:trHeight w:val="10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A46" w:rsidRPr="00CF5B18" w:rsidRDefault="00747A46" w:rsidP="00747A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Literatura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A46" w:rsidRPr="00747A46" w:rsidRDefault="00747A46" w:rsidP="00747A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47A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J. Barta, R. Markiewicz, Prawo autorskie i prawa pokrewne, Wolters Kluwer 2017,</w:t>
            </w:r>
          </w:p>
          <w:p w:rsidR="00747A46" w:rsidRPr="00747A46" w:rsidRDefault="00747A46" w:rsidP="00747A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47A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R. Markiewicz , Ilustrowane prawo autorskie Wolters Kluwer 2018, .</w:t>
            </w:r>
          </w:p>
          <w:p w:rsidR="00747A46" w:rsidRPr="00747A46" w:rsidRDefault="00747A46" w:rsidP="00747A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47A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E. </w:t>
            </w:r>
            <w:proofErr w:type="spellStart"/>
            <w:r w:rsidRPr="00747A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Traple</w:t>
            </w:r>
            <w:proofErr w:type="spellEnd"/>
            <w:r w:rsidRPr="00747A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Umowy o eksploatację utworów w prawie polskim Wolters Kluwer 2010,</w:t>
            </w:r>
          </w:p>
          <w:p w:rsidR="00747A46" w:rsidRPr="00747A46" w:rsidRDefault="00747A46" w:rsidP="00747A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47A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T. Targosz, K. Włodarska-Dziurzyńska Umowy przenoszące autorskie prawa majątkowe Wolters Kluwer 2010,</w:t>
            </w:r>
          </w:p>
          <w:p w:rsidR="00747A46" w:rsidRPr="00747A46" w:rsidRDefault="00747A46" w:rsidP="00747A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47A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M. </w:t>
            </w:r>
            <w:proofErr w:type="spellStart"/>
            <w:r w:rsidRPr="00747A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Okla</w:t>
            </w:r>
            <w:proofErr w:type="spellEnd"/>
            <w:r w:rsidRPr="00747A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–Anuszewska, Umowy w sprawach gospodarczych, </w:t>
            </w:r>
            <w:proofErr w:type="spellStart"/>
            <w:r w:rsidRPr="00747A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CH.Beck</w:t>
            </w:r>
            <w:proofErr w:type="spellEnd"/>
            <w:r w:rsidRPr="00747A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2014,</w:t>
            </w:r>
          </w:p>
          <w:p w:rsidR="00747A46" w:rsidRPr="00747A46" w:rsidRDefault="00747A46" w:rsidP="00747A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47A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R. Markiewicz, Zabawy z prawem autorskim Wolters Kluwer 2015,</w:t>
            </w:r>
          </w:p>
          <w:p w:rsidR="00747A46" w:rsidRPr="00747A46" w:rsidRDefault="00747A46" w:rsidP="00747A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47A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>A. Karpowicz, Podręcznik Prawa autorskiego dla studentów uczelni artystycznych Wolter Kluwer 2013,</w:t>
            </w:r>
          </w:p>
          <w:p w:rsidR="00747A46" w:rsidRDefault="00747A46" w:rsidP="00747A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747A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A.Witońska</w:t>
            </w:r>
            <w:proofErr w:type="spellEnd"/>
            <w:r w:rsidRPr="00747A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-Pakulska, prawo dla </w:t>
            </w:r>
            <w:proofErr w:type="spellStart"/>
            <w:r w:rsidRPr="00747A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twórcó</w:t>
            </w:r>
            <w:proofErr w:type="spellEnd"/>
            <w:r w:rsidRPr="00747A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internetowych, </w:t>
            </w:r>
            <w:proofErr w:type="spellStart"/>
            <w:r w:rsidRPr="00747A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Onepress</w:t>
            </w:r>
            <w:proofErr w:type="spellEnd"/>
            <w:r w:rsidRPr="00747A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201</w:t>
            </w:r>
          </w:p>
          <w:p w:rsidR="00747A46" w:rsidRPr="00747A46" w:rsidRDefault="00747A46" w:rsidP="00747A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747A46" w:rsidRPr="00CF5B18" w:rsidTr="00747A46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A46" w:rsidRPr="00CF5B18" w:rsidRDefault="00747A46" w:rsidP="00747A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Język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wykładowy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A46" w:rsidRDefault="00747A46" w:rsidP="00747A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Polski</w:t>
            </w:r>
            <w:proofErr w:type="spellEnd"/>
          </w:p>
          <w:p w:rsidR="00747A46" w:rsidRPr="00CF5B18" w:rsidRDefault="00747A46" w:rsidP="00747A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</w:tbl>
    <w:p w:rsidR="00A41A4C" w:rsidRPr="00CF5B18" w:rsidRDefault="00A41A4C">
      <w:pPr>
        <w:pStyle w:val="LO-normal"/>
        <w:spacing w:line="240" w:lineRule="auto"/>
        <w:ind w:left="60"/>
        <w:rPr>
          <w:rFonts w:ascii="Times New Roman" w:eastAsia="Open Sans" w:hAnsi="Times New Roman" w:cs="Times New Roman"/>
          <w:sz w:val="18"/>
          <w:szCs w:val="18"/>
        </w:rPr>
      </w:pPr>
    </w:p>
    <w:p w:rsidR="00BB37B2" w:rsidRPr="00CF5B18" w:rsidRDefault="00BB37B2" w:rsidP="00BB37B2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</w:rPr>
      </w:pPr>
    </w:p>
    <w:p w:rsidR="00CF655C" w:rsidRPr="00CF5B18" w:rsidRDefault="00CF655C" w:rsidP="00BB37B2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</w:rPr>
      </w:pPr>
    </w:p>
    <w:p w:rsidR="00CF655C" w:rsidRPr="00CF5B18" w:rsidRDefault="00CF655C" w:rsidP="00BB37B2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</w:rPr>
      </w:pPr>
    </w:p>
    <w:p w:rsidR="00BB37B2" w:rsidRPr="00CF5B18" w:rsidRDefault="00BB37B2" w:rsidP="00BB37B2">
      <w:pPr>
        <w:pStyle w:val="LO-normal"/>
        <w:widowControl w:val="0"/>
        <w:rPr>
          <w:rFonts w:ascii="Times New Roman" w:eastAsia="Open Sans" w:hAnsi="Times New Roman" w:cs="Times New Roman"/>
          <w:b/>
          <w:sz w:val="18"/>
          <w:szCs w:val="18"/>
        </w:rPr>
      </w:pPr>
      <w:r w:rsidRPr="00CF5B18">
        <w:rPr>
          <w:rFonts w:ascii="Times New Roman" w:hAnsi="Times New Roman" w:cs="Times New Roman"/>
          <w:noProof/>
          <w:sz w:val="18"/>
          <w:szCs w:val="18"/>
          <w:lang w:val="pl-PL" w:eastAsia="pl-PL" w:bidi="ar-SA"/>
        </w:rPr>
        <w:drawing>
          <wp:inline distT="0" distB="0" distL="0" distR="0" wp14:anchorId="796FEA97" wp14:editId="55879FC3">
            <wp:extent cx="2529205" cy="697230"/>
            <wp:effectExtent l="0" t="0" r="0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F5B18">
        <w:rPr>
          <w:rFonts w:ascii="Times New Roman" w:eastAsia="Open Sans" w:hAnsi="Times New Roman" w:cs="Times New Roman"/>
          <w:b/>
          <w:sz w:val="18"/>
          <w:szCs w:val="18"/>
        </w:rPr>
        <w:t xml:space="preserve">                 SYLABUS cz.2 - PROGRAM PRZEDMIOTU</w:t>
      </w:r>
    </w:p>
    <w:p w:rsidR="00BB37B2" w:rsidRPr="00CF5B18" w:rsidRDefault="00BB37B2" w:rsidP="00BB37B2">
      <w:pPr>
        <w:pStyle w:val="LO-normal"/>
        <w:widowControl w:val="0"/>
        <w:jc w:val="right"/>
        <w:rPr>
          <w:rFonts w:ascii="Times New Roman" w:eastAsia="Open Sans" w:hAnsi="Times New Roman" w:cs="Times New Roman"/>
          <w:b/>
          <w:sz w:val="18"/>
          <w:szCs w:val="18"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7457"/>
      </w:tblGrid>
      <w:tr w:rsidR="00BB37B2" w:rsidRPr="00CF5B18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BB37B2" w:rsidRPr="00CF5B1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CF5B1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BB37B2" w:rsidRPr="006D5E82" w:rsidRDefault="006D5E8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</w:rPr>
            </w:pPr>
            <w:proofErr w:type="spellStart"/>
            <w:r w:rsidRPr="006D5E82">
              <w:rPr>
                <w:rFonts w:ascii="Times New Roman" w:eastAsia="Open Sans" w:hAnsi="Times New Roman" w:cs="Times New Roman"/>
                <w:b/>
                <w:color w:val="FFFFFF"/>
              </w:rPr>
              <w:t>Prawo</w:t>
            </w:r>
            <w:proofErr w:type="spellEnd"/>
            <w:r w:rsidRPr="006D5E82">
              <w:rPr>
                <w:rFonts w:ascii="Times New Roman" w:eastAsia="Open Sans" w:hAnsi="Times New Roman" w:cs="Times New Roman"/>
                <w:b/>
                <w:color w:val="FFFFFF"/>
              </w:rPr>
              <w:t xml:space="preserve"> </w:t>
            </w:r>
            <w:proofErr w:type="spellStart"/>
            <w:r w:rsidRPr="006D5E82">
              <w:rPr>
                <w:rFonts w:ascii="Times New Roman" w:eastAsia="Open Sans" w:hAnsi="Times New Roman" w:cs="Times New Roman"/>
                <w:b/>
                <w:color w:val="FFFFFF"/>
              </w:rPr>
              <w:t>autorskie</w:t>
            </w:r>
            <w:proofErr w:type="spellEnd"/>
          </w:p>
          <w:p w:rsidR="006D5E82" w:rsidRPr="00CF5B18" w:rsidRDefault="006D5E8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</w:p>
        </w:tc>
      </w:tr>
      <w:tr w:rsidR="00BB37B2" w:rsidRPr="00CF5B18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CF5B1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CF5B1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CF5B18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CF5B1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akademicki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CF5B18" w:rsidRDefault="00517A4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2025/2026</w:t>
            </w:r>
          </w:p>
        </w:tc>
      </w:tr>
      <w:tr w:rsidR="00BB37B2" w:rsidRPr="00CF5B18" w:rsidTr="00517A4A">
        <w:trPr>
          <w:trHeight w:val="207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CF5B1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Kierunek</w:t>
            </w:r>
            <w:proofErr w:type="spellEnd"/>
          </w:p>
        </w:tc>
        <w:tc>
          <w:tcPr>
            <w:tcW w:w="74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CF5B18" w:rsidRDefault="00517A4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BB37B2" w:rsidRPr="00CF5B18" w:rsidTr="000C0D65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CF5B1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CF5B1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CF5B18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CF5B1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CF5B1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517A4A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CF5B1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poziom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517A4A" w:rsidRDefault="00517A4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17A4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</w:tc>
      </w:tr>
      <w:tr w:rsidR="00BB37B2" w:rsidRPr="00CF5B18" w:rsidTr="000C0D65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CF5B1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CF5B18" w:rsidRDefault="006D5E8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6D5E82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Pr="006D5E8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D5E82">
              <w:rPr>
                <w:rFonts w:ascii="Times New Roman" w:eastAsia="Open Sans" w:hAnsi="Times New Roman" w:cs="Times New Roman"/>
                <w:sz w:val="18"/>
                <w:szCs w:val="18"/>
              </w:rPr>
              <w:t>stacjonarna</w:t>
            </w:r>
            <w:proofErr w:type="spellEnd"/>
          </w:p>
        </w:tc>
      </w:tr>
      <w:tr w:rsidR="00BB37B2" w:rsidRPr="00CF5B18" w:rsidTr="00B60738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CF5B1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CF5B1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517A4A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CF5B1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517A4A" w:rsidRDefault="00517A4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17A4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 rok/ 1 semestr      (IV rok / 8 semestr  - różnica programowa)</w:t>
            </w:r>
          </w:p>
        </w:tc>
      </w:tr>
      <w:tr w:rsidR="00BB37B2" w:rsidRPr="00CF5B18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CF5B1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CF5B1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CF5B18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CF5B1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CF5B1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CF5B18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CF5B1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CF5B18" w:rsidRDefault="007A3C94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mgr Edyta Rachwał - </w:t>
            </w: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Rząsa</w:t>
            </w:r>
            <w:proofErr w:type="spellEnd"/>
          </w:p>
        </w:tc>
      </w:tr>
      <w:tr w:rsidR="007A3C94" w:rsidRPr="007A3C94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C94" w:rsidRPr="00CF5B18" w:rsidRDefault="007A3C94" w:rsidP="007A3C9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C94" w:rsidRDefault="007A3C94" w:rsidP="007A3C94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Przedstawienie uregulowania prawa autorskiego jako elementu prawa własności intelektualnej z uwzględnieniem zagadnień związanych z przedsiębiorczością i obrotem prawnym.</w:t>
            </w:r>
          </w:p>
        </w:tc>
      </w:tr>
      <w:tr w:rsidR="007A3C94" w:rsidRPr="00CF5B18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C94" w:rsidRPr="00CF5B18" w:rsidRDefault="007A3C94" w:rsidP="007A3C9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Program 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C94" w:rsidRPr="00CF5B18" w:rsidRDefault="007A3C94" w:rsidP="007A3C9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7A3C94" w:rsidRPr="00517A4A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C94" w:rsidRPr="00CF5B18" w:rsidRDefault="007A3C94" w:rsidP="007A3C9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Szczegółowa</w:t>
            </w:r>
            <w:proofErr w:type="spellEnd"/>
          </w:p>
          <w:p w:rsidR="007A3C94" w:rsidRPr="00CF5B18" w:rsidRDefault="007A3C94" w:rsidP="007A3C9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C94" w:rsidRDefault="007A3C94" w:rsidP="007A3C94">
            <w:pPr>
              <w:pStyle w:val="LO-normal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Wprowadzenie do obrotu prawnego, podstawowe pojęcia, rodzaje obrotu prawnego.</w:t>
            </w:r>
          </w:p>
          <w:p w:rsidR="007A3C94" w:rsidRDefault="007A3C94" w:rsidP="007A3C94">
            <w:pPr>
              <w:pStyle w:val="LO-normal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• Instytucje i konstrukcje prawa prywatnego i publicznego - wprowadzenie.</w:t>
            </w:r>
          </w:p>
          <w:p w:rsidR="007A3C94" w:rsidRDefault="007A3C94" w:rsidP="007A3C94">
            <w:pPr>
              <w:pStyle w:val="LO-normal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• Rodzaje umów w obrocie gospodarczym. Formy działalności gospodarczej . Podatek dochodowy od osób fizycznych. Ubezpieczenia społeczne.</w:t>
            </w:r>
          </w:p>
          <w:p w:rsidR="007A3C94" w:rsidRDefault="007A3C94" w:rsidP="007A3C94">
            <w:pPr>
              <w:pStyle w:val="LO-normal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• Przedmioty intelektualne jako szczególny rodzaj dóbr prawnych. Systematyka prawa własności intelektualnej.</w:t>
            </w:r>
          </w:p>
          <w:p w:rsidR="007A3C94" w:rsidRDefault="007A3C94" w:rsidP="007A3C94">
            <w:pPr>
              <w:pStyle w:val="LO-normal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• Geneza i źródła prawa polskiego i regulacji międzynarodowych; prawo własności intelektualnej w UE.</w:t>
            </w:r>
          </w:p>
          <w:p w:rsidR="007A3C94" w:rsidRDefault="007A3C94" w:rsidP="007A3C94">
            <w:pPr>
              <w:pStyle w:val="LO-normal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• Przedmioty prawa autorskiego – katalog i rodzaje.</w:t>
            </w:r>
          </w:p>
          <w:p w:rsidR="007A3C94" w:rsidRDefault="007A3C94" w:rsidP="007A3C94">
            <w:pPr>
              <w:pStyle w:val="LO-normal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• Podmiot praw autorskich. Twórca. Współautorstwo.</w:t>
            </w:r>
          </w:p>
          <w:p w:rsidR="007A3C94" w:rsidRDefault="007A3C94" w:rsidP="007A3C94">
            <w:pPr>
              <w:pStyle w:val="LO-normal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• Twórczość pracownicza. Inne podmioty praw autorskich. Następcy prawni.</w:t>
            </w:r>
          </w:p>
          <w:p w:rsidR="007A3C94" w:rsidRDefault="007A3C94" w:rsidP="007A3C94">
            <w:pPr>
              <w:pStyle w:val="LO-normal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• Autorskie prawa osobiste. Autorskie prawa majątkowe. Ograniczenia treści autorskich praw majątkowych.</w:t>
            </w:r>
          </w:p>
          <w:p w:rsidR="007A3C94" w:rsidRDefault="007A3C94" w:rsidP="007A3C94">
            <w:pPr>
              <w:pStyle w:val="LO-normal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• Dozwolony użytek. Obowiązek wymienia imienia i nazwiska twórcy. Wynagrodzenie twórcy. Swoboda cytowania.</w:t>
            </w:r>
          </w:p>
          <w:p w:rsidR="007A3C94" w:rsidRDefault="007A3C94" w:rsidP="007A3C94">
            <w:pPr>
              <w:pStyle w:val="LO-normal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lastRenderedPageBreak/>
              <w:t>• Umowy. Zasada specyfikacji w umowie pół eksploatacji. zakaz zawierania umów w części dotyczącej wszystkich utworów określonego rodzaju tego samego twórcy mających powstać w przyszłości. Autorskie dobra osobiste a umowy.</w:t>
            </w:r>
          </w:p>
          <w:p w:rsidR="007A3C94" w:rsidRDefault="007A3C94" w:rsidP="007A3C94">
            <w:pPr>
              <w:pStyle w:val="LO-normal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• Ochrona praw autorskich i praw pokrewnych. Ochrona w obrocie gospodarczym. Zagadnienia procesowe.</w:t>
            </w:r>
          </w:p>
          <w:p w:rsidR="007A3C94" w:rsidRDefault="007A3C94" w:rsidP="007A3C94">
            <w:pPr>
              <w:pStyle w:val="LO-normal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• Organizacje zbiorowego zarządzania prawami autorskimi i pokrewnymi, Komisja Prawa Autorskiego, Fundusz Promocji Twórczości.</w:t>
            </w:r>
          </w:p>
          <w:p w:rsidR="007A3C94" w:rsidRDefault="007A3C94" w:rsidP="007A3C94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• Ochrona wizerunku w działalności plastycznej. Prawa pokrewne</w:t>
            </w:r>
          </w:p>
          <w:p w:rsidR="007A3C94" w:rsidRPr="00CF5B18" w:rsidRDefault="007A3C94" w:rsidP="007A3C9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7A3C94" w:rsidRPr="00517A4A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C94" w:rsidRPr="00CF5B18" w:rsidRDefault="007A3C94" w:rsidP="007A3C9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Metody dydaktyczne (wykład, pokaz, dyskusja, metoda sytuacyjna, ćwiczenia warsztatowe, ćwiczenia projektowe, prace/projekty zespołowe, konsultacje indywidualne, korekty zespołowe)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C94" w:rsidRDefault="007A3C94" w:rsidP="007A3C94">
            <w:pPr>
              <w:pStyle w:val="Standard"/>
              <w:widowControl w:val="0"/>
              <w:spacing w:line="240" w:lineRule="auto"/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Wykład</w:t>
            </w:r>
          </w:p>
          <w:p w:rsidR="007A3C94" w:rsidRPr="00CF5B18" w:rsidRDefault="007A3C94" w:rsidP="007A3C9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7A3C94" w:rsidRPr="007A3C94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C94" w:rsidRPr="00CF5B18" w:rsidRDefault="007A3C94" w:rsidP="007A3C9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C94" w:rsidRDefault="007A3C94" w:rsidP="007A3C9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50% obecność i aktywność , 50 % pisemny sprawdzian</w:t>
            </w:r>
          </w:p>
          <w:p w:rsidR="007A3C94" w:rsidRPr="007A3C94" w:rsidRDefault="007A3C94" w:rsidP="007A3C9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7A3C94" w:rsidRPr="00517A4A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C94" w:rsidRPr="00CF5B18" w:rsidRDefault="007A3C94" w:rsidP="007A3C9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C94" w:rsidRPr="00CF5B18" w:rsidRDefault="007A3C94" w:rsidP="007A3C9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A3C9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Kolokwium pisemne</w:t>
            </w:r>
          </w:p>
        </w:tc>
      </w:tr>
      <w:tr w:rsidR="007A3C94" w:rsidRPr="00517A4A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C94" w:rsidRPr="00CF5B18" w:rsidRDefault="007A3C94" w:rsidP="007A3C9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F5B1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C94" w:rsidRPr="00CF5B18" w:rsidRDefault="007A3C94" w:rsidP="007A3C9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</w:t>
            </w:r>
          </w:p>
        </w:tc>
      </w:tr>
    </w:tbl>
    <w:p w:rsidR="00CF655C" w:rsidRPr="00CF5B18" w:rsidRDefault="00CF655C">
      <w:pPr>
        <w:pStyle w:val="LO-normal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:rsidR="00CF655C" w:rsidRPr="006175F4" w:rsidRDefault="00CF655C">
      <w:pPr>
        <w:pStyle w:val="LO-normal"/>
        <w:rPr>
          <w:rFonts w:ascii="Times New Roman" w:eastAsia="Open Sans" w:hAnsi="Times New Roman" w:cs="Times New Roman"/>
          <w:lang w:val="pl-PL"/>
        </w:rPr>
      </w:pPr>
    </w:p>
    <w:sectPr w:rsidR="00CF655C" w:rsidRPr="006175F4">
      <w:headerReference w:type="default" r:id="rId9"/>
      <w:pgSz w:w="12240" w:h="15840"/>
      <w:pgMar w:top="1440" w:right="1440" w:bottom="1440" w:left="1440" w:header="0" w:footer="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5ED4" w:rsidRDefault="009C5ED4" w:rsidP="00CA1FC0">
      <w:pPr>
        <w:spacing w:line="240" w:lineRule="auto"/>
      </w:pPr>
      <w:r>
        <w:separator/>
      </w:r>
    </w:p>
  </w:endnote>
  <w:endnote w:type="continuationSeparator" w:id="0">
    <w:p w:rsidR="009C5ED4" w:rsidRDefault="009C5ED4" w:rsidP="00CA1F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Segoe UI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PingFang SC">
    <w:charset w:val="00"/>
    <w:family w:val="roman"/>
    <w:pitch w:val="default"/>
  </w:font>
  <w:font w:name="Arial Unicode MS">
    <w:altName w:val="Arial"/>
    <w:panose1 w:val="020B0604020202020204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5ED4" w:rsidRDefault="009C5ED4" w:rsidP="00CA1FC0">
      <w:pPr>
        <w:spacing w:line="240" w:lineRule="auto"/>
      </w:pPr>
      <w:r>
        <w:separator/>
      </w:r>
    </w:p>
  </w:footnote>
  <w:footnote w:type="continuationSeparator" w:id="0">
    <w:p w:rsidR="009C5ED4" w:rsidRDefault="009C5ED4" w:rsidP="00CA1F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ytuł"/>
      <w:tag w:val=""/>
      <w:id w:val="1116400235"/>
      <w:placeholder>
        <w:docPart w:val="6E69ACFF043E4426A31D8CD98FEDA6C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CA1FC0" w:rsidRDefault="00CA1FC0">
        <w:pPr>
          <w:pStyle w:val="Nagwek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Załącznik</w:t>
        </w:r>
        <w:r w:rsidR="003836FF">
          <w:rPr>
            <w:color w:val="7F7F7F" w:themeColor="text1" w:themeTint="80"/>
          </w:rPr>
          <w:t xml:space="preserve"> nr</w:t>
        </w:r>
        <w:r>
          <w:rPr>
            <w:color w:val="7F7F7F" w:themeColor="text1" w:themeTint="80"/>
          </w:rPr>
          <w:t xml:space="preserve"> 3 do Zarządzenia nr II/122/2021</w:t>
        </w:r>
      </w:p>
    </w:sdtContent>
  </w:sdt>
  <w:p w:rsidR="00CA1FC0" w:rsidRDefault="00CA1F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452F6"/>
    <w:multiLevelType w:val="hybridMultilevel"/>
    <w:tmpl w:val="C9881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82CDA"/>
    <w:multiLevelType w:val="hybridMultilevel"/>
    <w:tmpl w:val="6A829C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3BBC4883"/>
    <w:multiLevelType w:val="hybridMultilevel"/>
    <w:tmpl w:val="06D67D8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05D4002"/>
    <w:multiLevelType w:val="hybridMultilevel"/>
    <w:tmpl w:val="2A9E3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E75687"/>
    <w:multiLevelType w:val="hybridMultilevel"/>
    <w:tmpl w:val="3492227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687A4D6E"/>
    <w:multiLevelType w:val="multilevel"/>
    <w:tmpl w:val="759A3358"/>
    <w:styleLink w:val="WWNum10"/>
    <w:lvl w:ilvl="0">
      <w:numFmt w:val="bullet"/>
      <w:lvlText w:val="-"/>
      <w:lvlJc w:val="left"/>
      <w:pPr>
        <w:ind w:left="720" w:hanging="360"/>
      </w:pPr>
      <w:rPr>
        <w:rFonts w:ascii="Times New Roman" w:eastAsia="Open Sans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3F6133"/>
    <w:multiLevelType w:val="hybridMultilevel"/>
    <w:tmpl w:val="AFC0D4E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EA84B80"/>
    <w:multiLevelType w:val="hybridMultilevel"/>
    <w:tmpl w:val="0E76199E"/>
    <w:lvl w:ilvl="0" w:tplc="2D14BC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7"/>
  </w:num>
  <w:num w:numId="6">
    <w:abstractNumId w:val="4"/>
  </w:num>
  <w:num w:numId="7">
    <w:abstractNumId w:val="2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A4C"/>
    <w:rsid w:val="00120831"/>
    <w:rsid w:val="00134749"/>
    <w:rsid w:val="001814CF"/>
    <w:rsid w:val="002A65BF"/>
    <w:rsid w:val="00332B03"/>
    <w:rsid w:val="003836FF"/>
    <w:rsid w:val="003952D9"/>
    <w:rsid w:val="00410188"/>
    <w:rsid w:val="0043085E"/>
    <w:rsid w:val="004457AA"/>
    <w:rsid w:val="004C118B"/>
    <w:rsid w:val="00517A4A"/>
    <w:rsid w:val="006175F4"/>
    <w:rsid w:val="006277FB"/>
    <w:rsid w:val="00661EDB"/>
    <w:rsid w:val="006D5E82"/>
    <w:rsid w:val="00747A46"/>
    <w:rsid w:val="007A3C94"/>
    <w:rsid w:val="00821182"/>
    <w:rsid w:val="0083222B"/>
    <w:rsid w:val="00835D52"/>
    <w:rsid w:val="008A5A2D"/>
    <w:rsid w:val="00934668"/>
    <w:rsid w:val="00992C64"/>
    <w:rsid w:val="009C5ED4"/>
    <w:rsid w:val="00A41A4C"/>
    <w:rsid w:val="00A63B89"/>
    <w:rsid w:val="00A81544"/>
    <w:rsid w:val="00AC4979"/>
    <w:rsid w:val="00AD780D"/>
    <w:rsid w:val="00B23F62"/>
    <w:rsid w:val="00B60738"/>
    <w:rsid w:val="00BB37B2"/>
    <w:rsid w:val="00CA1FC0"/>
    <w:rsid w:val="00CA79EC"/>
    <w:rsid w:val="00CD67E0"/>
    <w:rsid w:val="00CF5B18"/>
    <w:rsid w:val="00CF655C"/>
    <w:rsid w:val="00D02E3D"/>
    <w:rsid w:val="00D94795"/>
    <w:rsid w:val="00E113F5"/>
    <w:rsid w:val="00EE2AC8"/>
    <w:rsid w:val="00FC6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2BE05"/>
  <w15:docId w15:val="{3CCAD784-3927-40B7-B9CB-44D8B7843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276" w:lineRule="auto"/>
    </w:pPr>
  </w:style>
  <w:style w:type="paragraph" w:styleId="Nagwek1">
    <w:name w:val="heading 1"/>
    <w:basedOn w:val="LO-normal"/>
    <w:next w:val="LO-normal"/>
    <w:uiPriority w:val="9"/>
    <w:qFormat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LO-normal"/>
    <w:next w:val="LO-normal"/>
    <w:uiPriority w:val="9"/>
    <w:semiHidden/>
    <w:unhideWhenUsed/>
    <w:qFormat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customStyle="1" w:styleId="Heading">
    <w:name w:val="Heading"/>
    <w:basedOn w:val="LO-normal1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LO-normal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LO-normal1"/>
    <w:qFormat/>
    <w:pPr>
      <w:suppressLineNumbers/>
    </w:pPr>
    <w:rPr>
      <w:rFonts w:cs="Arial Unicode MS"/>
    </w:rPr>
  </w:style>
  <w:style w:type="paragraph" w:customStyle="1" w:styleId="LO-normal1">
    <w:name w:val="LO-normal1"/>
    <w:qFormat/>
    <w:pPr>
      <w:spacing w:line="276" w:lineRule="auto"/>
    </w:pPr>
  </w:style>
  <w:style w:type="paragraph" w:styleId="Tytu">
    <w:name w:val="Title"/>
    <w:basedOn w:val="LO-normal"/>
    <w:next w:val="LO-normal"/>
    <w:uiPriority w:val="10"/>
    <w:qFormat/>
    <w:pPr>
      <w:keepNext/>
      <w:keepLines/>
      <w:spacing w:after="60" w:line="240" w:lineRule="auto"/>
    </w:pPr>
    <w:rPr>
      <w:sz w:val="52"/>
      <w:szCs w:val="52"/>
    </w:rPr>
  </w:style>
  <w:style w:type="paragraph" w:customStyle="1" w:styleId="LO-normal">
    <w:name w:val="LO-normal"/>
    <w:qFormat/>
    <w:pPr>
      <w:spacing w:line="276" w:lineRule="auto"/>
    </w:pPr>
  </w:style>
  <w:style w:type="paragraph" w:styleId="Podtytu">
    <w:name w:val="Subtitle"/>
    <w:basedOn w:val="LO-normal1"/>
    <w:next w:val="LO-normal1"/>
    <w:uiPriority w:val="11"/>
    <w:qFormat/>
    <w:pPr>
      <w:keepNext/>
      <w:keepLines/>
      <w:spacing w:after="320" w:line="240" w:lineRule="auto"/>
    </w:pPr>
    <w:rPr>
      <w:color w:val="666666"/>
      <w:sz w:val="30"/>
      <w:szCs w:val="3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rsid w:val="00CF655C"/>
    <w:pPr>
      <w:tabs>
        <w:tab w:val="center" w:pos="4536"/>
        <w:tab w:val="right" w:pos="9072"/>
      </w:tabs>
      <w:suppressAutoHyphens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CF655C"/>
    <w:pPr>
      <w:suppressAutoHyphens w:val="0"/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CA1FC0"/>
    <w:pPr>
      <w:tabs>
        <w:tab w:val="center" w:pos="4536"/>
        <w:tab w:val="right" w:pos="9072"/>
      </w:tabs>
      <w:spacing w:line="240" w:lineRule="auto"/>
    </w:pPr>
    <w:rPr>
      <w:rFonts w:cs="Mangal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A1FC0"/>
    <w:rPr>
      <w:rFonts w:cs="Mang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2E3D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2E3D"/>
    <w:rPr>
      <w:rFonts w:ascii="Segoe UI" w:hAnsi="Segoe UI" w:cs="Mangal"/>
      <w:sz w:val="18"/>
      <w:szCs w:val="16"/>
    </w:rPr>
  </w:style>
  <w:style w:type="numbering" w:customStyle="1" w:styleId="WWNum10">
    <w:name w:val="WWNum10"/>
    <w:basedOn w:val="Bezlisty"/>
    <w:rsid w:val="00747A46"/>
    <w:pPr>
      <w:numPr>
        <w:numId w:val="9"/>
      </w:numPr>
    </w:pPr>
  </w:style>
  <w:style w:type="paragraph" w:customStyle="1" w:styleId="Standard">
    <w:name w:val="Standard"/>
    <w:rsid w:val="007A3C94"/>
    <w:pPr>
      <w:autoSpaceDN w:val="0"/>
      <w:spacing w:line="276" w:lineRule="auto"/>
      <w:textAlignment w:val="baseline"/>
    </w:pPr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69ACFF043E4426A31D8CD98FEDA6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6C143E-92C4-4854-977D-90A2BF2DC4AD}"/>
      </w:docPartPr>
      <w:docPartBody>
        <w:p w:rsidR="00AC0E68" w:rsidRDefault="00EB2BED" w:rsidP="00EB2BED">
          <w:pPr>
            <w:pStyle w:val="6E69ACFF043E4426A31D8CD98FEDA6C9"/>
          </w:pPr>
          <w:r>
            <w:rPr>
              <w:color w:val="7F7F7F" w:themeColor="text1" w:themeTint="8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Segoe UI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PingFang SC">
    <w:charset w:val="00"/>
    <w:family w:val="roman"/>
    <w:pitch w:val="default"/>
  </w:font>
  <w:font w:name="Arial Unicode MS">
    <w:altName w:val="Arial"/>
    <w:panose1 w:val="020B0604020202020204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BED"/>
    <w:rsid w:val="006065AB"/>
    <w:rsid w:val="006E4063"/>
    <w:rsid w:val="007B30D2"/>
    <w:rsid w:val="008664A7"/>
    <w:rsid w:val="00AC0E68"/>
    <w:rsid w:val="00D11EDF"/>
    <w:rsid w:val="00D87B4C"/>
    <w:rsid w:val="00D924EA"/>
    <w:rsid w:val="00E5027B"/>
    <w:rsid w:val="00EB2BED"/>
    <w:rsid w:val="00EC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A4AF7BA559147208F239422CA28C5DB">
    <w:name w:val="0A4AF7BA559147208F239422CA28C5DB"/>
    <w:rsid w:val="00EB2BED"/>
  </w:style>
  <w:style w:type="paragraph" w:customStyle="1" w:styleId="6E69ACFF043E4426A31D8CD98FEDA6C9">
    <w:name w:val="6E69ACFF043E4426A31D8CD98FEDA6C9"/>
    <w:rsid w:val="00EB2B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7iUl59fy1NRcQIkGK80hUyiOMw==">AMUW2mX9tzUXSZC0MLtaAe7FxqPwuhHfI26UhGyy/ODgtOghhn6Yz+Gp+wrtXaub3BjTAYvmp6wimhiLFW8aUfjeBvHFB7LWrGwHcWipfoRHQJm3g3EpsRM=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4</Pages>
  <Words>1020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Zarządzenia nr II/122/2021</vt:lpstr>
    </vt:vector>
  </TitlesOfParts>
  <Company/>
  <LinksUpToDate>false</LinksUpToDate>
  <CharactersWithSpaces>6825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Zarządzenia nr II/122/2021</dc:title>
  <dc:subject/>
  <dc:creator>Beata Mak-Sobota</dc:creator>
  <dc:description/>
  <cp:lastModifiedBy>Andrzej Kosowski</cp:lastModifiedBy>
  <cp:revision>20</cp:revision>
  <cp:lastPrinted>2021-12-22T15:11:00Z</cp:lastPrinted>
  <dcterms:created xsi:type="dcterms:W3CDTF">2021-12-19T20:25:00Z</dcterms:created>
  <dcterms:modified xsi:type="dcterms:W3CDTF">2025-12-11T20:01:00Z</dcterms:modified>
  <dc:language>en-US</dc:language>
</cp:coreProperties>
</file>